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BASEMENT EXCAVATION AND STRUTTING</w:t>
      </w:r>
    </w:p>
    <w:p>
      <w:pPr>
        <w:spacing w:after="480"/>
      </w:pPr>
      <w:r>
        <w:rPr>
          <w:rFonts w:ascii="Aptos" w:hAnsi="Aptos"/>
          <w:b w:val="0"/>
          <w:color w:val="5E6B78"/>
          <w:sz w:val="26"/>
        </w:rPr>
        <w:t>Pengorekan Basement dan Sistem Strut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MS-PBG-004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basement excavation and strutting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basement excavation and strutting.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Steel struts and walers</w:t>
      </w:r>
    </w:p>
    <w:p>
      <w:pPr>
        <w:pStyle w:val="ListBullet"/>
        <w:spacing w:after="50"/>
        <w:ind w:left="369" w:hanging="170"/>
      </w:pPr>
      <w:r>
        <w:rPr>
          <w:rFonts w:ascii="Aptos" w:hAnsi="Aptos"/>
          <w:b w:val="0"/>
          <w:color w:val="263442"/>
          <w:sz w:val="19"/>
        </w:rPr>
        <w:t>Preload assemblies</w:t>
      </w:r>
    </w:p>
    <w:p>
      <w:pPr>
        <w:pStyle w:val="ListBullet"/>
        <w:spacing w:after="50"/>
        <w:ind w:left="369" w:hanging="170"/>
      </w:pPr>
      <w:r>
        <w:rPr>
          <w:rFonts w:ascii="Aptos" w:hAnsi="Aptos"/>
          <w:b w:val="0"/>
          <w:color w:val="263442"/>
          <w:sz w:val="19"/>
        </w:rPr>
        <w:t>Shotcrete or blinding</w:t>
      </w:r>
    </w:p>
    <w:p>
      <w:pPr>
        <w:pStyle w:val="ListBullet"/>
        <w:spacing w:after="50"/>
        <w:ind w:left="369" w:hanging="170"/>
      </w:pPr>
      <w:r>
        <w:rPr>
          <w:rFonts w:ascii="Aptos" w:hAnsi="Aptos"/>
          <w:b w:val="0"/>
          <w:color w:val="263442"/>
          <w:sz w:val="19"/>
        </w:rPr>
        <w:t>Drainage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Excavators</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Hydraulic jacks</w:t>
      </w:r>
    </w:p>
    <w:p>
      <w:pPr>
        <w:pStyle w:val="ListBullet"/>
        <w:spacing w:after="50"/>
        <w:ind w:left="369" w:hanging="170"/>
      </w:pPr>
      <w:r>
        <w:rPr>
          <w:rFonts w:ascii="Aptos" w:hAnsi="Aptos"/>
          <w:b w:val="0"/>
          <w:color w:val="263442"/>
          <w:sz w:val="19"/>
        </w:rPr>
        <w:t>Survey and monitoring instruments</w:t>
      </w:r>
    </w:p>
    <w:p>
      <w:pPr>
        <w:pStyle w:val="ListBullet"/>
        <w:spacing w:after="50"/>
        <w:ind w:left="369" w:hanging="170"/>
      </w:pPr>
      <w:r>
        <w:rPr>
          <w:rFonts w:ascii="Aptos" w:hAnsi="Aptos"/>
          <w:b w:val="0"/>
          <w:color w:val="263442"/>
          <w:sz w:val="19"/>
        </w:rPr>
        <w:t>Dewatering pumps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basement excavation and strutting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Steel struts and walers, Preload assemblies, Shotcrete or blinding, Drainage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Release the retaining system. </w:t>
      </w:r>
      <w:r>
        <w:rPr>
          <w:rFonts w:ascii="Aptos" w:hAnsi="Aptos"/>
          <w:b w:val="0"/>
          <w:color w:val="263442"/>
          <w:sz w:val="19"/>
        </w:rPr>
        <w:t>Release the retaining system, dewatering and instrumentation baseline before excavation.</w:t>
      </w:r>
    </w:p>
    <w:p>
      <w:pPr>
        <w:keepLines/>
        <w:spacing w:after="100" w:line="269" w:lineRule="auto"/>
        <w:ind w:left="369" w:hanging="369"/>
      </w:pPr>
      <w:r>
        <w:rPr>
          <w:rFonts w:ascii="Aptos" w:hAnsi="Aptos"/>
          <w:b/>
          <w:color w:val="071E33"/>
          <w:sz w:val="19"/>
        </w:rPr>
        <w:t xml:space="preserve">2. Excavate by approved stages. </w:t>
      </w:r>
      <w:r>
        <w:rPr>
          <w:rFonts w:ascii="Aptos" w:hAnsi="Aptos"/>
          <w:b w:val="0"/>
          <w:color w:val="263442"/>
          <w:sz w:val="19"/>
        </w:rPr>
        <w:t>Excavate by approved stages and benches without undercutting the support system.</w:t>
      </w:r>
    </w:p>
    <w:p>
      <w:pPr>
        <w:keepLines/>
        <w:spacing w:after="100" w:line="269" w:lineRule="auto"/>
        <w:ind w:left="369" w:hanging="369"/>
      </w:pPr>
      <w:r>
        <w:rPr>
          <w:rFonts w:ascii="Aptos" w:hAnsi="Aptos"/>
          <w:b/>
          <w:color w:val="071E33"/>
          <w:sz w:val="19"/>
        </w:rPr>
        <w:t xml:space="preserve">3. Prepare bearing points. </w:t>
      </w:r>
      <w:r>
        <w:rPr>
          <w:rFonts w:ascii="Aptos" w:hAnsi="Aptos"/>
          <w:b w:val="0"/>
          <w:color w:val="263442"/>
          <w:sz w:val="19"/>
        </w:rPr>
        <w:t>Prepare bearing points and install walers, struts and bracing at the specified level.</w:t>
      </w:r>
    </w:p>
    <w:p>
      <w:pPr>
        <w:keepLines/>
        <w:spacing w:after="100" w:line="269" w:lineRule="auto"/>
        <w:ind w:left="369" w:hanging="369"/>
      </w:pPr>
      <w:r>
        <w:rPr>
          <w:rFonts w:ascii="Aptos" w:hAnsi="Aptos"/>
          <w:b/>
          <w:color w:val="071E33"/>
          <w:sz w:val="19"/>
        </w:rPr>
        <w:t xml:space="preserve">4. Preload the struts. </w:t>
      </w:r>
      <w:r>
        <w:rPr>
          <w:rFonts w:ascii="Aptos" w:hAnsi="Aptos"/>
          <w:b w:val="0"/>
          <w:color w:val="263442"/>
          <w:sz w:val="19"/>
        </w:rPr>
        <w:t>Preload the struts and lock off using calibrated equipment.</w:t>
      </w:r>
    </w:p>
    <w:p>
      <w:pPr>
        <w:keepLines/>
        <w:spacing w:after="100" w:line="269" w:lineRule="auto"/>
        <w:ind w:left="369" w:hanging="369"/>
      </w:pPr>
      <w:r>
        <w:rPr>
          <w:rFonts w:ascii="Aptos" w:hAnsi="Aptos"/>
          <w:b/>
          <w:color w:val="071E33"/>
          <w:sz w:val="19"/>
        </w:rPr>
        <w:t xml:space="preserve">5. Continue staged excavation. </w:t>
      </w:r>
      <w:r>
        <w:rPr>
          <w:rFonts w:ascii="Aptos" w:hAnsi="Aptos"/>
          <w:b w:val="0"/>
          <w:color w:val="263442"/>
          <w:sz w:val="19"/>
        </w:rPr>
        <w:t>Continue staged excavation while monitoring movement, groundwater and support loads.</w:t>
      </w:r>
    </w:p>
    <w:p>
      <w:pPr>
        <w:keepLines/>
        <w:spacing w:after="100" w:line="269" w:lineRule="auto"/>
        <w:ind w:left="369" w:hanging="369"/>
      </w:pPr>
      <w:r>
        <w:rPr>
          <w:rFonts w:ascii="Aptos" w:hAnsi="Aptos"/>
          <w:b/>
          <w:color w:val="071E33"/>
          <w:sz w:val="19"/>
        </w:rPr>
        <w:t xml:space="preserve">6. Reach formation, complete base preparation. </w:t>
      </w:r>
      <w:r>
        <w:rPr>
          <w:rFonts w:ascii="Aptos" w:hAnsi="Aptos"/>
          <w:b w:val="0"/>
          <w:color w:val="263442"/>
          <w:sz w:val="19"/>
        </w:rPr>
        <w:t>Reach formation, complete base preparation and remove supports only in the designed sequence.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baseline monitoring; excavation stage; strut material and connection; preload; movement trigger levels; formation and removal sequence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ground collapse; strut instability; falling objects; water ingress; restricted emergency access.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Baseline monitoring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Excavation stage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Strut material and connection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Preload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Movement trigger levels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Formation and removal sequence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Ground 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Strut instability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Falling objects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Water ingress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Restricted emergency access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MS-PBG-004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Basement Excavation and Strutting</dc:title>
  <dc:subject>Editable construction method statement template</dc:subject>
  <dc:creator>Method Statement Hub Malaysia</dc:creator>
  <cp:keywords>basement, deep excavation, strutting</cp:keywords>
  <dc:description>generated by python-docx</dc:description>
  <cp:lastModifiedBy/>
  <cp:revision>1</cp:revision>
  <dcterms:created xsi:type="dcterms:W3CDTF">2013-12-23T23:15:00Z</dcterms:created>
  <dcterms:modified xsi:type="dcterms:W3CDTF">2013-12-23T23:15:00Z</dcterms:modified>
  <cp:category/>
</cp:coreProperties>
</file>